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E73D" w14:textId="77777777" w:rsidR="00AB188E" w:rsidRPr="005C29C7" w:rsidRDefault="00AB188E" w:rsidP="005C29C7">
      <w:pPr>
        <w:jc w:val="center"/>
        <w:rPr>
          <w:rFonts w:ascii="Arial" w:hAnsi="Arial" w:cs="Arial"/>
          <w:b/>
          <w:sz w:val="22"/>
          <w:szCs w:val="22"/>
        </w:rPr>
      </w:pPr>
      <w:r w:rsidRPr="005C29C7">
        <w:rPr>
          <w:rFonts w:ascii="Arial" w:hAnsi="Arial" w:cs="Arial"/>
          <w:b/>
          <w:sz w:val="22"/>
          <w:szCs w:val="22"/>
        </w:rPr>
        <w:t>Hand Hygiene and Use of Clinical Personal Protective Equipment Policy</w:t>
      </w:r>
    </w:p>
    <w:p w14:paraId="4CFBE614" w14:textId="77777777" w:rsidR="00166ACE" w:rsidRDefault="00AB188E" w:rsidP="005C29C7">
      <w:pPr>
        <w:jc w:val="center"/>
        <w:rPr>
          <w:rFonts w:ascii="Arial" w:hAnsi="Arial" w:cs="Arial"/>
          <w:b/>
          <w:sz w:val="22"/>
          <w:szCs w:val="22"/>
        </w:rPr>
      </w:pPr>
      <w:r w:rsidRPr="005C29C7">
        <w:rPr>
          <w:rFonts w:ascii="Arial" w:hAnsi="Arial" w:cs="Arial"/>
          <w:b/>
          <w:sz w:val="22"/>
          <w:szCs w:val="22"/>
        </w:rPr>
        <w:t>Updated November 2016</w:t>
      </w:r>
    </w:p>
    <w:p w14:paraId="61911670" w14:textId="77777777" w:rsidR="007A4169" w:rsidRDefault="007A4169" w:rsidP="005C29C7">
      <w:pPr>
        <w:jc w:val="center"/>
        <w:rPr>
          <w:rFonts w:ascii="Arial" w:hAnsi="Arial" w:cs="Arial"/>
          <w:b/>
          <w:sz w:val="22"/>
          <w:szCs w:val="22"/>
        </w:rPr>
      </w:pPr>
    </w:p>
    <w:p w14:paraId="00E8E844" w14:textId="77777777" w:rsidR="007A4169" w:rsidRDefault="007A4169" w:rsidP="007A4169">
      <w:pPr>
        <w:jc w:val="center"/>
        <w:rPr>
          <w:rFonts w:ascii="Arial" w:hAnsi="Arial" w:cs="Arial"/>
          <w:sz w:val="28"/>
          <w:szCs w:val="28"/>
        </w:rPr>
      </w:pPr>
    </w:p>
    <w:tbl>
      <w:tblPr>
        <w:tblStyle w:val="TableGrid"/>
        <w:tblW w:w="0" w:type="auto"/>
        <w:tblLook w:val="04A0" w:firstRow="1" w:lastRow="0" w:firstColumn="1" w:lastColumn="0" w:noHBand="0" w:noVBand="1"/>
      </w:tblPr>
      <w:tblGrid>
        <w:gridCol w:w="4258"/>
        <w:gridCol w:w="4258"/>
      </w:tblGrid>
      <w:tr w:rsidR="007A4169" w14:paraId="02AF352F" w14:textId="77777777" w:rsidTr="00E74231">
        <w:tc>
          <w:tcPr>
            <w:tcW w:w="4258" w:type="dxa"/>
          </w:tcPr>
          <w:p w14:paraId="02232D15" w14:textId="77777777" w:rsidR="007A4169" w:rsidRDefault="007A4169" w:rsidP="00E74231">
            <w:pPr>
              <w:jc w:val="center"/>
              <w:rPr>
                <w:rFonts w:ascii="Arial" w:hAnsi="Arial" w:cs="Arial"/>
                <w:sz w:val="28"/>
                <w:szCs w:val="28"/>
              </w:rPr>
            </w:pPr>
            <w:r>
              <w:rPr>
                <w:rFonts w:ascii="Arial" w:hAnsi="Arial" w:cs="Arial"/>
                <w:sz w:val="28"/>
                <w:szCs w:val="28"/>
              </w:rPr>
              <w:t>Last revised</w:t>
            </w:r>
          </w:p>
        </w:tc>
        <w:tc>
          <w:tcPr>
            <w:tcW w:w="4258" w:type="dxa"/>
          </w:tcPr>
          <w:p w14:paraId="1A8530D6" w14:textId="77777777" w:rsidR="007A4169" w:rsidRDefault="007A4169" w:rsidP="00E74231">
            <w:pPr>
              <w:jc w:val="center"/>
              <w:rPr>
                <w:rFonts w:ascii="Arial" w:hAnsi="Arial" w:cs="Arial"/>
                <w:sz w:val="28"/>
                <w:szCs w:val="28"/>
              </w:rPr>
            </w:pPr>
            <w:r>
              <w:rPr>
                <w:rFonts w:ascii="Arial" w:hAnsi="Arial" w:cs="Arial"/>
                <w:sz w:val="28"/>
                <w:szCs w:val="28"/>
              </w:rPr>
              <w:t>Nov 2016</w:t>
            </w:r>
          </w:p>
        </w:tc>
      </w:tr>
      <w:tr w:rsidR="007A4169" w14:paraId="423DF829" w14:textId="77777777" w:rsidTr="00E74231">
        <w:tc>
          <w:tcPr>
            <w:tcW w:w="4258" w:type="dxa"/>
          </w:tcPr>
          <w:p w14:paraId="1697F015" w14:textId="77777777" w:rsidR="007A4169" w:rsidRDefault="007A4169" w:rsidP="00E74231">
            <w:pPr>
              <w:jc w:val="center"/>
              <w:rPr>
                <w:rFonts w:ascii="Arial" w:hAnsi="Arial" w:cs="Arial"/>
                <w:sz w:val="28"/>
                <w:szCs w:val="28"/>
              </w:rPr>
            </w:pPr>
            <w:r>
              <w:rPr>
                <w:rFonts w:ascii="Arial" w:hAnsi="Arial" w:cs="Arial"/>
                <w:sz w:val="28"/>
                <w:szCs w:val="28"/>
              </w:rPr>
              <w:t>Last reviewed</w:t>
            </w:r>
          </w:p>
        </w:tc>
        <w:tc>
          <w:tcPr>
            <w:tcW w:w="4258" w:type="dxa"/>
          </w:tcPr>
          <w:p w14:paraId="5DE2009A" w14:textId="77777777" w:rsidR="007A4169" w:rsidRDefault="007A4169" w:rsidP="00E74231">
            <w:pPr>
              <w:jc w:val="center"/>
              <w:rPr>
                <w:rFonts w:ascii="Arial" w:hAnsi="Arial" w:cs="Arial"/>
                <w:sz w:val="28"/>
                <w:szCs w:val="28"/>
              </w:rPr>
            </w:pPr>
            <w:r>
              <w:rPr>
                <w:rFonts w:ascii="Arial" w:hAnsi="Arial" w:cs="Arial"/>
                <w:sz w:val="28"/>
                <w:szCs w:val="28"/>
              </w:rPr>
              <w:t>Jan 2018</w:t>
            </w:r>
          </w:p>
        </w:tc>
      </w:tr>
      <w:tr w:rsidR="007A4169" w14:paraId="3D7917AA" w14:textId="77777777" w:rsidTr="00E74231">
        <w:tc>
          <w:tcPr>
            <w:tcW w:w="4258" w:type="dxa"/>
          </w:tcPr>
          <w:p w14:paraId="5E6627BE" w14:textId="77777777" w:rsidR="007A4169" w:rsidRDefault="007A4169" w:rsidP="00E74231">
            <w:pPr>
              <w:jc w:val="center"/>
              <w:rPr>
                <w:rFonts w:ascii="Arial" w:hAnsi="Arial" w:cs="Arial"/>
                <w:sz w:val="28"/>
                <w:szCs w:val="28"/>
              </w:rPr>
            </w:pPr>
            <w:r>
              <w:rPr>
                <w:rFonts w:ascii="Arial" w:hAnsi="Arial" w:cs="Arial"/>
                <w:sz w:val="28"/>
                <w:szCs w:val="28"/>
              </w:rPr>
              <w:t>Owner</w:t>
            </w:r>
          </w:p>
        </w:tc>
        <w:tc>
          <w:tcPr>
            <w:tcW w:w="4258" w:type="dxa"/>
          </w:tcPr>
          <w:p w14:paraId="100F7E9D" w14:textId="77777777" w:rsidR="007A4169" w:rsidRDefault="007A4169" w:rsidP="00E74231">
            <w:pPr>
              <w:jc w:val="center"/>
              <w:rPr>
                <w:rFonts w:ascii="Arial" w:hAnsi="Arial" w:cs="Arial"/>
                <w:sz w:val="28"/>
                <w:szCs w:val="28"/>
              </w:rPr>
            </w:pPr>
            <w:r>
              <w:rPr>
                <w:rFonts w:ascii="Arial" w:hAnsi="Arial" w:cs="Arial"/>
                <w:sz w:val="28"/>
                <w:szCs w:val="28"/>
              </w:rPr>
              <w:t>JB</w:t>
            </w:r>
          </w:p>
        </w:tc>
      </w:tr>
    </w:tbl>
    <w:p w14:paraId="7D780872" w14:textId="77777777" w:rsidR="007A4169" w:rsidRPr="005C29C7" w:rsidRDefault="007A4169" w:rsidP="005C29C7">
      <w:pPr>
        <w:jc w:val="center"/>
        <w:rPr>
          <w:rFonts w:ascii="Arial" w:hAnsi="Arial" w:cs="Arial"/>
          <w:b/>
          <w:sz w:val="22"/>
          <w:szCs w:val="22"/>
        </w:rPr>
      </w:pPr>
    </w:p>
    <w:p w14:paraId="76B65BB6" w14:textId="77777777" w:rsidR="00AB188E" w:rsidRPr="005C29C7" w:rsidRDefault="00AB188E" w:rsidP="005C29C7">
      <w:pPr>
        <w:jc w:val="both"/>
        <w:rPr>
          <w:rFonts w:ascii="Arial" w:hAnsi="Arial" w:cs="Arial"/>
          <w:sz w:val="22"/>
          <w:szCs w:val="22"/>
        </w:rPr>
      </w:pPr>
    </w:p>
    <w:p w14:paraId="4CE95C23" w14:textId="77777777" w:rsidR="00AB188E" w:rsidRPr="005C29C7" w:rsidRDefault="00AB188E" w:rsidP="005C29C7">
      <w:pPr>
        <w:jc w:val="both"/>
        <w:rPr>
          <w:rFonts w:ascii="Arial" w:hAnsi="Arial" w:cs="Arial"/>
          <w:sz w:val="22"/>
          <w:szCs w:val="22"/>
        </w:rPr>
      </w:pPr>
      <w:proofErr w:type="spellStart"/>
      <w:r w:rsidRPr="005C29C7">
        <w:rPr>
          <w:rFonts w:ascii="Arial" w:hAnsi="Arial" w:cs="Arial"/>
          <w:sz w:val="22"/>
          <w:szCs w:val="22"/>
        </w:rPr>
        <w:t>GDoc’s</w:t>
      </w:r>
      <w:proofErr w:type="spellEnd"/>
      <w:r w:rsidRPr="005C29C7">
        <w:rPr>
          <w:rFonts w:ascii="Arial" w:hAnsi="Arial" w:cs="Arial"/>
          <w:sz w:val="22"/>
          <w:szCs w:val="22"/>
        </w:rPr>
        <w:t xml:space="preserve"> policy is that staff should follow NICE guidance on hand hygiene and the use of gloves and other protective equipment (see below).  In addition, staff working at other sites, such as GP practices and MIUs should familiarise themselves with the policies at those sites.  </w:t>
      </w:r>
    </w:p>
    <w:p w14:paraId="2F8090D8" w14:textId="77777777" w:rsidR="00AB188E" w:rsidRPr="005C29C7" w:rsidRDefault="00AB188E" w:rsidP="005C29C7">
      <w:pPr>
        <w:jc w:val="both"/>
        <w:rPr>
          <w:rFonts w:ascii="Arial" w:hAnsi="Arial" w:cs="Arial"/>
          <w:sz w:val="22"/>
          <w:szCs w:val="22"/>
        </w:rPr>
      </w:pPr>
    </w:p>
    <w:p w14:paraId="7241780C" w14:textId="77777777" w:rsidR="00AB188E" w:rsidRPr="005C29C7" w:rsidRDefault="00AB188E" w:rsidP="005C29C7">
      <w:pPr>
        <w:jc w:val="both"/>
        <w:rPr>
          <w:rFonts w:ascii="Arial" w:hAnsi="Arial" w:cs="Arial"/>
          <w:sz w:val="22"/>
          <w:szCs w:val="22"/>
        </w:rPr>
      </w:pPr>
      <w:r w:rsidRPr="005C29C7">
        <w:rPr>
          <w:rFonts w:ascii="Arial" w:hAnsi="Arial" w:cs="Arial"/>
          <w:sz w:val="22"/>
          <w:szCs w:val="22"/>
        </w:rPr>
        <w:t xml:space="preserve">Proper hand hygiene and protective equipment should be available at all GDoc sites.  If </w:t>
      </w:r>
      <w:proofErr w:type="gramStart"/>
      <w:r w:rsidRPr="005C29C7">
        <w:rPr>
          <w:rFonts w:ascii="Arial" w:hAnsi="Arial" w:cs="Arial"/>
          <w:sz w:val="22"/>
          <w:szCs w:val="22"/>
        </w:rPr>
        <w:t>staff have</w:t>
      </w:r>
      <w:proofErr w:type="gramEnd"/>
      <w:r w:rsidRPr="005C29C7">
        <w:rPr>
          <w:rFonts w:ascii="Arial" w:hAnsi="Arial" w:cs="Arial"/>
          <w:sz w:val="22"/>
          <w:szCs w:val="22"/>
        </w:rPr>
        <w:t xml:space="preserve"> difficulty accessing gloves, hand rubs </w:t>
      </w:r>
      <w:proofErr w:type="spellStart"/>
      <w:r w:rsidRPr="005C29C7">
        <w:rPr>
          <w:rFonts w:ascii="Arial" w:hAnsi="Arial" w:cs="Arial"/>
          <w:sz w:val="22"/>
          <w:szCs w:val="22"/>
        </w:rPr>
        <w:t>etc</w:t>
      </w:r>
      <w:proofErr w:type="spellEnd"/>
      <w:r w:rsidRPr="005C29C7">
        <w:rPr>
          <w:rFonts w:ascii="Arial" w:hAnsi="Arial" w:cs="Arial"/>
          <w:sz w:val="22"/>
          <w:szCs w:val="22"/>
        </w:rPr>
        <w:t xml:space="preserve">, please contact the GDoc office immediately and we will ensure this is rectified. </w:t>
      </w:r>
    </w:p>
    <w:p w14:paraId="54A74C6F" w14:textId="77777777" w:rsidR="00AB188E" w:rsidRPr="005C29C7" w:rsidRDefault="00AB188E" w:rsidP="005C29C7">
      <w:pPr>
        <w:jc w:val="both"/>
        <w:rPr>
          <w:rFonts w:ascii="Arial" w:hAnsi="Arial" w:cs="Arial"/>
          <w:sz w:val="22"/>
          <w:szCs w:val="22"/>
        </w:rPr>
      </w:pPr>
      <w:bookmarkStart w:id="0" w:name="_GoBack"/>
      <w:bookmarkEnd w:id="0"/>
    </w:p>
    <w:p w14:paraId="312C23B4" w14:textId="77777777" w:rsidR="00AB188E" w:rsidRPr="005C29C7" w:rsidRDefault="00AB188E" w:rsidP="005C29C7">
      <w:pPr>
        <w:jc w:val="both"/>
        <w:rPr>
          <w:rFonts w:ascii="Arial" w:hAnsi="Arial" w:cs="Arial"/>
          <w:sz w:val="22"/>
          <w:szCs w:val="22"/>
        </w:rPr>
      </w:pPr>
      <w:r w:rsidRPr="005C29C7">
        <w:rPr>
          <w:rFonts w:ascii="Arial" w:hAnsi="Arial" w:cs="Arial"/>
          <w:sz w:val="22"/>
          <w:szCs w:val="22"/>
        </w:rPr>
        <w:br w:type="page"/>
      </w:r>
    </w:p>
    <w:p w14:paraId="05628104" w14:textId="77777777" w:rsidR="00AB188E" w:rsidRPr="005C29C7" w:rsidRDefault="00AB188E" w:rsidP="005C29C7">
      <w:pPr>
        <w:jc w:val="both"/>
        <w:rPr>
          <w:rFonts w:ascii="Arial" w:hAnsi="Arial" w:cs="Arial"/>
          <w:b/>
          <w:sz w:val="22"/>
          <w:szCs w:val="22"/>
          <w:lang w:val="en-US"/>
        </w:rPr>
      </w:pPr>
      <w:r w:rsidRPr="005C29C7">
        <w:rPr>
          <w:rFonts w:ascii="Arial" w:hAnsi="Arial" w:cs="Arial"/>
          <w:b/>
          <w:sz w:val="22"/>
          <w:szCs w:val="22"/>
          <w:lang w:val="en-US"/>
        </w:rPr>
        <w:lastRenderedPageBreak/>
        <w:t>Healthcare-associated infections: prevention and control in primary and community care</w:t>
      </w:r>
    </w:p>
    <w:p w14:paraId="2EFC3B04" w14:textId="77777777" w:rsidR="00AB188E" w:rsidRPr="005C29C7" w:rsidRDefault="00AB188E" w:rsidP="005C29C7">
      <w:pPr>
        <w:jc w:val="both"/>
        <w:rPr>
          <w:rFonts w:ascii="Arial" w:hAnsi="Arial" w:cs="Arial"/>
          <w:b/>
          <w:sz w:val="22"/>
          <w:szCs w:val="22"/>
        </w:rPr>
      </w:pPr>
      <w:r w:rsidRPr="005C29C7">
        <w:rPr>
          <w:rFonts w:ascii="Arial" w:hAnsi="Arial" w:cs="Arial"/>
          <w:b/>
          <w:sz w:val="22"/>
          <w:szCs w:val="22"/>
          <w:lang w:val="en-US"/>
        </w:rPr>
        <w:t>From Clinical guideline [CG139] Published date: March 2012</w:t>
      </w:r>
    </w:p>
    <w:p w14:paraId="1D70C3A6" w14:textId="77777777" w:rsidR="00AB188E" w:rsidRPr="005C29C7" w:rsidRDefault="00AB188E" w:rsidP="005C29C7">
      <w:pPr>
        <w:jc w:val="both"/>
        <w:rPr>
          <w:rFonts w:ascii="Arial" w:hAnsi="Arial" w:cs="Arial"/>
          <w:sz w:val="22"/>
          <w:szCs w:val="22"/>
        </w:rPr>
      </w:pPr>
    </w:p>
    <w:p w14:paraId="0A0E7DD1" w14:textId="77777777" w:rsidR="00AB188E" w:rsidRPr="005C29C7" w:rsidRDefault="00AB188E" w:rsidP="005C29C7">
      <w:pPr>
        <w:pStyle w:val="NoSpacing"/>
        <w:jc w:val="both"/>
        <w:rPr>
          <w:rFonts w:ascii="Arial" w:hAnsi="Arial" w:cs="Arial"/>
          <w:sz w:val="22"/>
          <w:szCs w:val="22"/>
        </w:rPr>
      </w:pPr>
    </w:p>
    <w:p w14:paraId="68FD6B7A"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Hand decontamination</w:t>
      </w:r>
    </w:p>
    <w:p w14:paraId="5D111C22" w14:textId="77777777" w:rsidR="00AB188E" w:rsidRPr="005C29C7" w:rsidRDefault="00AB188E" w:rsidP="005C29C7">
      <w:pPr>
        <w:pStyle w:val="NoSpacing"/>
        <w:jc w:val="both"/>
        <w:rPr>
          <w:rFonts w:ascii="Arial" w:hAnsi="Arial" w:cs="Arial"/>
          <w:sz w:val="22"/>
          <w:szCs w:val="22"/>
        </w:rPr>
      </w:pPr>
    </w:p>
    <w:p w14:paraId="74712502"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 xml:space="preserve"> Hands must be decontaminated in all of the following circumstances:</w:t>
      </w:r>
    </w:p>
    <w:p w14:paraId="33A5A3B4" w14:textId="77777777" w:rsidR="00AB188E" w:rsidRPr="005C29C7" w:rsidRDefault="00AB188E" w:rsidP="005C29C7">
      <w:pPr>
        <w:pStyle w:val="NoSpacing"/>
        <w:jc w:val="both"/>
        <w:rPr>
          <w:rFonts w:ascii="Arial" w:hAnsi="Arial" w:cs="Arial"/>
          <w:sz w:val="22"/>
          <w:szCs w:val="22"/>
        </w:rPr>
      </w:pPr>
    </w:p>
    <w:p w14:paraId="74861278" w14:textId="77777777" w:rsidR="00AB188E" w:rsidRPr="005C29C7" w:rsidRDefault="00AB188E" w:rsidP="005C29C7">
      <w:pPr>
        <w:pStyle w:val="NoSpacing"/>
        <w:numPr>
          <w:ilvl w:val="0"/>
          <w:numId w:val="2"/>
        </w:numPr>
        <w:jc w:val="both"/>
        <w:rPr>
          <w:rFonts w:ascii="Arial" w:hAnsi="Arial" w:cs="Arial"/>
          <w:sz w:val="22"/>
          <w:szCs w:val="22"/>
        </w:rPr>
      </w:pPr>
      <w:r w:rsidRPr="005C29C7">
        <w:rPr>
          <w:rFonts w:ascii="Arial" w:hAnsi="Arial" w:cs="Arial"/>
          <w:sz w:val="22"/>
          <w:szCs w:val="22"/>
        </w:rPr>
        <w:t>immediately before every episode of direct patient contact or care, including aseptic procedures</w:t>
      </w:r>
    </w:p>
    <w:p w14:paraId="567F7CE1" w14:textId="77777777" w:rsidR="00AB188E" w:rsidRPr="005C29C7" w:rsidRDefault="00AB188E" w:rsidP="005C29C7">
      <w:pPr>
        <w:pStyle w:val="NoSpacing"/>
        <w:jc w:val="both"/>
        <w:rPr>
          <w:rFonts w:ascii="Arial" w:hAnsi="Arial" w:cs="Arial"/>
          <w:sz w:val="22"/>
          <w:szCs w:val="22"/>
        </w:rPr>
      </w:pPr>
    </w:p>
    <w:p w14:paraId="73E6A42B" w14:textId="77777777" w:rsidR="00AB188E" w:rsidRPr="005C29C7" w:rsidRDefault="00AB188E" w:rsidP="005C29C7">
      <w:pPr>
        <w:pStyle w:val="NoSpacing"/>
        <w:numPr>
          <w:ilvl w:val="0"/>
          <w:numId w:val="2"/>
        </w:numPr>
        <w:jc w:val="both"/>
        <w:rPr>
          <w:rFonts w:ascii="Arial" w:hAnsi="Arial" w:cs="Arial"/>
          <w:sz w:val="22"/>
          <w:szCs w:val="22"/>
        </w:rPr>
      </w:pPr>
      <w:r w:rsidRPr="005C29C7">
        <w:rPr>
          <w:rFonts w:ascii="Arial" w:hAnsi="Arial" w:cs="Arial"/>
          <w:sz w:val="22"/>
          <w:szCs w:val="22"/>
        </w:rPr>
        <w:t>immediately after every episode of direct patient contact or care</w:t>
      </w:r>
    </w:p>
    <w:p w14:paraId="7234FD0E" w14:textId="77777777" w:rsidR="00AB188E" w:rsidRPr="005C29C7" w:rsidRDefault="00AB188E" w:rsidP="005C29C7">
      <w:pPr>
        <w:pStyle w:val="NoSpacing"/>
        <w:jc w:val="both"/>
        <w:rPr>
          <w:rFonts w:ascii="Arial" w:hAnsi="Arial" w:cs="Arial"/>
          <w:sz w:val="22"/>
          <w:szCs w:val="22"/>
        </w:rPr>
      </w:pPr>
    </w:p>
    <w:p w14:paraId="75DCF09A" w14:textId="77777777" w:rsidR="00AB188E" w:rsidRPr="005C29C7" w:rsidRDefault="00AB188E" w:rsidP="005C29C7">
      <w:pPr>
        <w:pStyle w:val="NoSpacing"/>
        <w:numPr>
          <w:ilvl w:val="0"/>
          <w:numId w:val="2"/>
        </w:numPr>
        <w:jc w:val="both"/>
        <w:rPr>
          <w:rFonts w:ascii="Arial" w:hAnsi="Arial" w:cs="Arial"/>
          <w:sz w:val="22"/>
          <w:szCs w:val="22"/>
        </w:rPr>
      </w:pPr>
      <w:r w:rsidRPr="005C29C7">
        <w:rPr>
          <w:rFonts w:ascii="Arial" w:hAnsi="Arial" w:cs="Arial"/>
          <w:sz w:val="22"/>
          <w:szCs w:val="22"/>
        </w:rPr>
        <w:t>immediately after any exposure to body fluids</w:t>
      </w:r>
    </w:p>
    <w:p w14:paraId="38074127" w14:textId="77777777" w:rsidR="00AB188E" w:rsidRPr="005C29C7" w:rsidRDefault="00AB188E" w:rsidP="005C29C7">
      <w:pPr>
        <w:pStyle w:val="NoSpacing"/>
        <w:jc w:val="both"/>
        <w:rPr>
          <w:rFonts w:ascii="Arial" w:hAnsi="Arial" w:cs="Arial"/>
          <w:sz w:val="22"/>
          <w:szCs w:val="22"/>
        </w:rPr>
      </w:pPr>
    </w:p>
    <w:p w14:paraId="095B3CBA" w14:textId="77777777" w:rsidR="00AB188E" w:rsidRPr="005C29C7" w:rsidRDefault="00AB188E" w:rsidP="005C29C7">
      <w:pPr>
        <w:pStyle w:val="NoSpacing"/>
        <w:numPr>
          <w:ilvl w:val="0"/>
          <w:numId w:val="2"/>
        </w:numPr>
        <w:jc w:val="both"/>
        <w:rPr>
          <w:rFonts w:ascii="Arial" w:hAnsi="Arial" w:cs="Arial"/>
          <w:sz w:val="22"/>
          <w:szCs w:val="22"/>
        </w:rPr>
      </w:pPr>
      <w:r w:rsidRPr="005C29C7">
        <w:rPr>
          <w:rFonts w:ascii="Arial" w:hAnsi="Arial" w:cs="Arial"/>
          <w:sz w:val="22"/>
          <w:szCs w:val="22"/>
        </w:rPr>
        <w:t>immediately after any other activity or contact with a patient's surroundings that could potentially result in hands becoming contaminated</w:t>
      </w:r>
    </w:p>
    <w:p w14:paraId="0C3570F5" w14:textId="77777777" w:rsidR="00AB188E" w:rsidRPr="005C29C7" w:rsidRDefault="00AB188E" w:rsidP="005C29C7">
      <w:pPr>
        <w:pStyle w:val="NoSpacing"/>
        <w:jc w:val="both"/>
        <w:rPr>
          <w:rFonts w:ascii="Arial" w:hAnsi="Arial" w:cs="Arial"/>
          <w:sz w:val="22"/>
          <w:szCs w:val="22"/>
        </w:rPr>
      </w:pPr>
    </w:p>
    <w:p w14:paraId="793B221F" w14:textId="77777777" w:rsidR="00AB188E" w:rsidRPr="005C29C7" w:rsidRDefault="00AB188E" w:rsidP="005C29C7">
      <w:pPr>
        <w:pStyle w:val="NoSpacing"/>
        <w:numPr>
          <w:ilvl w:val="0"/>
          <w:numId w:val="2"/>
        </w:numPr>
        <w:jc w:val="both"/>
        <w:rPr>
          <w:rFonts w:ascii="Arial" w:hAnsi="Arial" w:cs="Arial"/>
          <w:sz w:val="22"/>
          <w:szCs w:val="22"/>
        </w:rPr>
      </w:pPr>
      <w:proofErr w:type="gramStart"/>
      <w:r w:rsidRPr="005C29C7">
        <w:rPr>
          <w:rFonts w:ascii="Arial" w:hAnsi="Arial" w:cs="Arial"/>
          <w:sz w:val="22"/>
          <w:szCs w:val="22"/>
        </w:rPr>
        <w:t>immediately</w:t>
      </w:r>
      <w:proofErr w:type="gramEnd"/>
      <w:r w:rsidRPr="005C29C7">
        <w:rPr>
          <w:rFonts w:ascii="Arial" w:hAnsi="Arial" w:cs="Arial"/>
          <w:sz w:val="22"/>
          <w:szCs w:val="22"/>
        </w:rPr>
        <w:t xml:space="preserve"> after removal of gloves. </w:t>
      </w:r>
    </w:p>
    <w:p w14:paraId="6C98E529" w14:textId="77777777" w:rsidR="00AB188E" w:rsidRPr="005C29C7" w:rsidRDefault="00AB188E" w:rsidP="005C29C7">
      <w:pPr>
        <w:pStyle w:val="NoSpacing"/>
        <w:jc w:val="both"/>
        <w:rPr>
          <w:rFonts w:ascii="Arial" w:hAnsi="Arial" w:cs="Arial"/>
          <w:sz w:val="22"/>
          <w:szCs w:val="22"/>
        </w:rPr>
      </w:pPr>
    </w:p>
    <w:p w14:paraId="409C574C"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 xml:space="preserve"> Decontaminate hands preferably with a </w:t>
      </w:r>
      <w:proofErr w:type="spellStart"/>
      <w:r w:rsidRPr="005C29C7">
        <w:rPr>
          <w:rFonts w:ascii="Arial" w:hAnsi="Arial" w:cs="Arial"/>
          <w:sz w:val="22"/>
          <w:szCs w:val="22"/>
        </w:rPr>
        <w:t>handrub</w:t>
      </w:r>
      <w:proofErr w:type="spellEnd"/>
      <w:r w:rsidRPr="005C29C7">
        <w:rPr>
          <w:rFonts w:ascii="Arial" w:hAnsi="Arial" w:cs="Arial"/>
          <w:sz w:val="22"/>
          <w:szCs w:val="22"/>
        </w:rPr>
        <w:t xml:space="preserve"> (conforming to current British </w:t>
      </w:r>
      <w:proofErr w:type="gramStart"/>
      <w:r w:rsidRPr="005C29C7">
        <w:rPr>
          <w:rFonts w:ascii="Arial" w:hAnsi="Arial" w:cs="Arial"/>
          <w:sz w:val="22"/>
          <w:szCs w:val="22"/>
        </w:rPr>
        <w:t>standards[</w:t>
      </w:r>
      <w:proofErr w:type="gramEnd"/>
      <w:r w:rsidRPr="005C29C7">
        <w:rPr>
          <w:rFonts w:ascii="Arial" w:hAnsi="Arial" w:cs="Arial"/>
          <w:sz w:val="22"/>
          <w:szCs w:val="22"/>
        </w:rPr>
        <w:t>7]), except in the following circumstances, when liquid soap and water must be used:</w:t>
      </w:r>
    </w:p>
    <w:p w14:paraId="48CDCCC2" w14:textId="77777777" w:rsidR="00AB188E" w:rsidRPr="005C29C7" w:rsidRDefault="00AB188E" w:rsidP="005C29C7">
      <w:pPr>
        <w:pStyle w:val="NoSpacing"/>
        <w:jc w:val="both"/>
        <w:rPr>
          <w:rFonts w:ascii="Arial" w:hAnsi="Arial" w:cs="Arial"/>
          <w:sz w:val="22"/>
          <w:szCs w:val="22"/>
        </w:rPr>
      </w:pPr>
    </w:p>
    <w:p w14:paraId="1A3519A0" w14:textId="77777777" w:rsidR="00AB188E" w:rsidRPr="005C29C7" w:rsidRDefault="00AB188E" w:rsidP="005C29C7">
      <w:pPr>
        <w:pStyle w:val="NoSpacing"/>
        <w:numPr>
          <w:ilvl w:val="0"/>
          <w:numId w:val="3"/>
        </w:numPr>
        <w:jc w:val="both"/>
        <w:rPr>
          <w:rFonts w:ascii="Arial" w:hAnsi="Arial" w:cs="Arial"/>
          <w:sz w:val="22"/>
          <w:szCs w:val="22"/>
        </w:rPr>
      </w:pPr>
      <w:r w:rsidRPr="005C29C7">
        <w:rPr>
          <w:rFonts w:ascii="Arial" w:hAnsi="Arial" w:cs="Arial"/>
          <w:sz w:val="22"/>
          <w:szCs w:val="22"/>
        </w:rPr>
        <w:t>when hands are visibly soiled or potentially contaminated with body fluids or</w:t>
      </w:r>
    </w:p>
    <w:p w14:paraId="0224DF3A" w14:textId="77777777" w:rsidR="00AB188E" w:rsidRPr="005C29C7" w:rsidRDefault="00AB188E" w:rsidP="005C29C7">
      <w:pPr>
        <w:pStyle w:val="NoSpacing"/>
        <w:jc w:val="both"/>
        <w:rPr>
          <w:rFonts w:ascii="Arial" w:hAnsi="Arial" w:cs="Arial"/>
          <w:sz w:val="22"/>
          <w:szCs w:val="22"/>
        </w:rPr>
      </w:pPr>
    </w:p>
    <w:p w14:paraId="5B946E37" w14:textId="77777777" w:rsidR="00AB188E" w:rsidRPr="005C29C7" w:rsidRDefault="00AB188E" w:rsidP="005C29C7">
      <w:pPr>
        <w:pStyle w:val="NoSpacing"/>
        <w:numPr>
          <w:ilvl w:val="0"/>
          <w:numId w:val="3"/>
        </w:numPr>
        <w:jc w:val="both"/>
        <w:rPr>
          <w:rFonts w:ascii="Arial" w:hAnsi="Arial" w:cs="Arial"/>
          <w:sz w:val="22"/>
          <w:szCs w:val="22"/>
        </w:rPr>
      </w:pPr>
      <w:proofErr w:type="gramStart"/>
      <w:r w:rsidRPr="005C29C7">
        <w:rPr>
          <w:rFonts w:ascii="Arial" w:hAnsi="Arial" w:cs="Arial"/>
          <w:sz w:val="22"/>
          <w:szCs w:val="22"/>
        </w:rPr>
        <w:t>in</w:t>
      </w:r>
      <w:proofErr w:type="gramEnd"/>
      <w:r w:rsidRPr="005C29C7">
        <w:rPr>
          <w:rFonts w:ascii="Arial" w:hAnsi="Arial" w:cs="Arial"/>
          <w:sz w:val="22"/>
          <w:szCs w:val="22"/>
        </w:rPr>
        <w:t xml:space="preserve"> clinical situations where there is potential for the spread of alcohol-resistant organisms (such as Clostridium </w:t>
      </w:r>
      <w:proofErr w:type="spellStart"/>
      <w:r w:rsidRPr="005C29C7">
        <w:rPr>
          <w:rFonts w:ascii="Arial" w:hAnsi="Arial" w:cs="Arial"/>
          <w:sz w:val="22"/>
          <w:szCs w:val="22"/>
        </w:rPr>
        <w:t>difficile</w:t>
      </w:r>
      <w:proofErr w:type="spellEnd"/>
      <w:r w:rsidRPr="005C29C7">
        <w:rPr>
          <w:rFonts w:ascii="Arial" w:hAnsi="Arial" w:cs="Arial"/>
          <w:sz w:val="22"/>
          <w:szCs w:val="22"/>
        </w:rPr>
        <w:t xml:space="preserve"> or other organisms that cause diarrhoeal illness).</w:t>
      </w:r>
    </w:p>
    <w:p w14:paraId="68550C05" w14:textId="77777777" w:rsidR="00AB188E" w:rsidRPr="005C29C7" w:rsidRDefault="00AB188E" w:rsidP="005C29C7">
      <w:pPr>
        <w:pStyle w:val="NoSpacing"/>
        <w:jc w:val="both"/>
        <w:rPr>
          <w:rFonts w:ascii="Arial" w:hAnsi="Arial" w:cs="Arial"/>
          <w:sz w:val="22"/>
          <w:szCs w:val="22"/>
        </w:rPr>
      </w:pPr>
    </w:p>
    <w:p w14:paraId="21BB1D12"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Technique</w:t>
      </w:r>
    </w:p>
    <w:p w14:paraId="2256FBAE" w14:textId="77777777" w:rsidR="00AB188E" w:rsidRPr="005C29C7" w:rsidRDefault="00AB188E" w:rsidP="005C29C7">
      <w:pPr>
        <w:pStyle w:val="NoSpacing"/>
        <w:jc w:val="both"/>
        <w:rPr>
          <w:rFonts w:ascii="Arial" w:hAnsi="Arial" w:cs="Arial"/>
          <w:b/>
          <w:sz w:val="22"/>
          <w:szCs w:val="22"/>
        </w:rPr>
      </w:pPr>
      <w:r w:rsidRPr="005C29C7">
        <w:rPr>
          <w:rFonts w:ascii="Arial" w:hAnsi="Arial" w:cs="Arial"/>
          <w:b/>
          <w:sz w:val="22"/>
          <w:szCs w:val="22"/>
        </w:rPr>
        <w:t xml:space="preserve">An effective </w:t>
      </w:r>
      <w:proofErr w:type="spellStart"/>
      <w:r w:rsidRPr="005C29C7">
        <w:rPr>
          <w:rFonts w:ascii="Arial" w:hAnsi="Arial" w:cs="Arial"/>
          <w:b/>
          <w:sz w:val="22"/>
          <w:szCs w:val="22"/>
        </w:rPr>
        <w:t>handwashing</w:t>
      </w:r>
      <w:proofErr w:type="spellEnd"/>
      <w:r w:rsidRPr="005C29C7">
        <w:rPr>
          <w:rFonts w:ascii="Arial" w:hAnsi="Arial" w:cs="Arial"/>
          <w:b/>
          <w:sz w:val="22"/>
          <w:szCs w:val="22"/>
        </w:rPr>
        <w:t xml:space="preserve"> technique involves three stages: preparation, washing and rinsing, and drying. Preparation requires wetting hands under tepid running water before applying liquid soap or an antimicrobial preparation. The </w:t>
      </w:r>
      <w:proofErr w:type="spellStart"/>
      <w:r w:rsidRPr="005C29C7">
        <w:rPr>
          <w:rFonts w:ascii="Arial" w:hAnsi="Arial" w:cs="Arial"/>
          <w:b/>
          <w:sz w:val="22"/>
          <w:szCs w:val="22"/>
        </w:rPr>
        <w:t>handwash</w:t>
      </w:r>
      <w:proofErr w:type="spellEnd"/>
      <w:r w:rsidRPr="005C29C7">
        <w:rPr>
          <w:rFonts w:ascii="Arial" w:hAnsi="Arial" w:cs="Arial"/>
          <w:b/>
          <w:sz w:val="22"/>
          <w:szCs w:val="22"/>
        </w:rPr>
        <w:t xml:space="preserve"> solution must come into contact with all of the surfaces of the hand. The hands must be rubbed together vigorously for a minimum of 10–15 seconds, paying particular attention to the tips of the fingers, the thumbs and the areas between the fingers. Hands should be rinsed thoroughly before drying with good quality paper towels. </w:t>
      </w:r>
    </w:p>
    <w:p w14:paraId="7E020844" w14:textId="77777777" w:rsidR="00AB188E" w:rsidRPr="005C29C7" w:rsidRDefault="00AB188E" w:rsidP="005C29C7">
      <w:pPr>
        <w:pStyle w:val="NoSpacing"/>
        <w:jc w:val="both"/>
        <w:rPr>
          <w:rFonts w:ascii="Arial" w:hAnsi="Arial" w:cs="Arial"/>
          <w:sz w:val="22"/>
          <w:szCs w:val="22"/>
        </w:rPr>
      </w:pPr>
    </w:p>
    <w:p w14:paraId="2F04128A" w14:textId="77777777" w:rsidR="00AB188E" w:rsidRPr="005C29C7" w:rsidRDefault="00AB188E" w:rsidP="005C29C7">
      <w:pPr>
        <w:pStyle w:val="NoSpacing"/>
        <w:jc w:val="both"/>
        <w:rPr>
          <w:rFonts w:ascii="Arial" w:hAnsi="Arial" w:cs="Arial"/>
          <w:b/>
          <w:sz w:val="22"/>
          <w:szCs w:val="22"/>
        </w:rPr>
      </w:pPr>
      <w:r w:rsidRPr="005C29C7">
        <w:rPr>
          <w:rFonts w:ascii="Arial" w:hAnsi="Arial" w:cs="Arial"/>
          <w:b/>
          <w:sz w:val="22"/>
          <w:szCs w:val="22"/>
        </w:rPr>
        <w:t xml:space="preserve">When decontaminating hands using an alcohol </w:t>
      </w:r>
      <w:proofErr w:type="spellStart"/>
      <w:r w:rsidRPr="005C29C7">
        <w:rPr>
          <w:rFonts w:ascii="Arial" w:hAnsi="Arial" w:cs="Arial"/>
          <w:b/>
          <w:sz w:val="22"/>
          <w:szCs w:val="22"/>
        </w:rPr>
        <w:t>handrub</w:t>
      </w:r>
      <w:proofErr w:type="spellEnd"/>
      <w:r w:rsidRPr="005C29C7">
        <w:rPr>
          <w:rFonts w:ascii="Arial" w:hAnsi="Arial" w:cs="Arial"/>
          <w:b/>
          <w:sz w:val="22"/>
          <w:szCs w:val="22"/>
        </w:rPr>
        <w:t xml:space="preserve">, hands should be free from dirt and organic material. The </w:t>
      </w:r>
      <w:proofErr w:type="spellStart"/>
      <w:r w:rsidRPr="005C29C7">
        <w:rPr>
          <w:rFonts w:ascii="Arial" w:hAnsi="Arial" w:cs="Arial"/>
          <w:b/>
          <w:sz w:val="22"/>
          <w:szCs w:val="22"/>
        </w:rPr>
        <w:t>handrub</w:t>
      </w:r>
      <w:proofErr w:type="spellEnd"/>
      <w:r w:rsidRPr="005C29C7">
        <w:rPr>
          <w:rFonts w:ascii="Arial" w:hAnsi="Arial" w:cs="Arial"/>
          <w:b/>
          <w:sz w:val="22"/>
          <w:szCs w:val="22"/>
        </w:rPr>
        <w:t xml:space="preserve"> solution must come into contact with all surfaces of the hand. The hands must be rubbed together vigorously, paying particular attention to the tips of the fingers, the thumbs and the areas between the fingers, until the solution has evaporated and the hands are dry. </w:t>
      </w:r>
    </w:p>
    <w:p w14:paraId="4A47F918" w14:textId="77777777" w:rsidR="00AB188E" w:rsidRPr="005C29C7" w:rsidRDefault="00AB188E" w:rsidP="005C29C7">
      <w:pPr>
        <w:pStyle w:val="NoSpacing"/>
        <w:jc w:val="both"/>
        <w:rPr>
          <w:rFonts w:ascii="Arial" w:hAnsi="Arial" w:cs="Arial"/>
          <w:sz w:val="22"/>
          <w:szCs w:val="22"/>
        </w:rPr>
      </w:pPr>
    </w:p>
    <w:p w14:paraId="462BFA11"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 xml:space="preserve">An emollient hand cream should be applied regularly to protect skin from the drying effects of regular hand decontamination. If a particular soap, antimicrobial hand wash or alcohol product causes skin irritation an occupational health team should be consulted. </w:t>
      </w:r>
    </w:p>
    <w:p w14:paraId="20252AAE" w14:textId="77777777" w:rsidR="00AB188E" w:rsidRPr="005C29C7" w:rsidRDefault="00AB188E" w:rsidP="005C29C7">
      <w:pPr>
        <w:pStyle w:val="NoSpacing"/>
        <w:jc w:val="both"/>
        <w:rPr>
          <w:rFonts w:ascii="Arial" w:hAnsi="Arial" w:cs="Arial"/>
          <w:sz w:val="22"/>
          <w:szCs w:val="22"/>
        </w:rPr>
      </w:pPr>
    </w:p>
    <w:p w14:paraId="487D1E58" w14:textId="77777777" w:rsidR="005C29C7" w:rsidRDefault="005C29C7" w:rsidP="005C29C7">
      <w:pPr>
        <w:pStyle w:val="NoSpacing"/>
        <w:jc w:val="both"/>
        <w:rPr>
          <w:rFonts w:ascii="Arial" w:hAnsi="Arial" w:cs="Arial"/>
          <w:sz w:val="22"/>
          <w:szCs w:val="22"/>
        </w:rPr>
      </w:pPr>
    </w:p>
    <w:p w14:paraId="0301EF5D" w14:textId="77777777" w:rsidR="005C29C7" w:rsidRDefault="005C29C7" w:rsidP="005C29C7">
      <w:pPr>
        <w:pStyle w:val="NoSpacing"/>
        <w:jc w:val="both"/>
        <w:rPr>
          <w:rFonts w:ascii="Arial" w:hAnsi="Arial" w:cs="Arial"/>
          <w:sz w:val="22"/>
          <w:szCs w:val="22"/>
        </w:rPr>
      </w:pPr>
    </w:p>
    <w:p w14:paraId="4CE31A25"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lastRenderedPageBreak/>
        <w:t>Use of personal protective equipment</w:t>
      </w:r>
    </w:p>
    <w:p w14:paraId="3F6EDB7A" w14:textId="77777777" w:rsidR="00AB188E" w:rsidRPr="005C29C7" w:rsidRDefault="00AB188E" w:rsidP="005C29C7">
      <w:pPr>
        <w:pStyle w:val="NoSpacing"/>
        <w:jc w:val="both"/>
        <w:rPr>
          <w:rFonts w:ascii="Arial" w:hAnsi="Arial" w:cs="Arial"/>
          <w:sz w:val="22"/>
          <w:szCs w:val="22"/>
        </w:rPr>
      </w:pPr>
    </w:p>
    <w:p w14:paraId="1AE6AF97"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 xml:space="preserve">Selection of protective equipment must be based on an assessment of the risk of transmission of microorganisms to the patient, and the risk of contamination of the healthcare worker's clothing and skin by patients' blood, body fluids, secretions or excretions. </w:t>
      </w:r>
    </w:p>
    <w:p w14:paraId="1EEAE649" w14:textId="77777777" w:rsidR="00AB188E" w:rsidRPr="005C29C7" w:rsidRDefault="00AB188E" w:rsidP="005C29C7">
      <w:pPr>
        <w:pStyle w:val="NoSpacing"/>
        <w:jc w:val="both"/>
        <w:rPr>
          <w:rFonts w:ascii="Arial" w:hAnsi="Arial" w:cs="Arial"/>
          <w:sz w:val="22"/>
          <w:szCs w:val="22"/>
        </w:rPr>
      </w:pPr>
    </w:p>
    <w:p w14:paraId="34913B5D"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Gloves used for direct patient care:</w:t>
      </w:r>
    </w:p>
    <w:p w14:paraId="429F2525" w14:textId="77777777" w:rsidR="00AB188E" w:rsidRPr="005C29C7" w:rsidRDefault="00AB188E" w:rsidP="005C29C7">
      <w:pPr>
        <w:pStyle w:val="NoSpacing"/>
        <w:jc w:val="both"/>
        <w:rPr>
          <w:rFonts w:ascii="Arial" w:hAnsi="Arial" w:cs="Arial"/>
          <w:sz w:val="22"/>
          <w:szCs w:val="22"/>
        </w:rPr>
      </w:pPr>
    </w:p>
    <w:p w14:paraId="6E60C56B" w14:textId="77777777" w:rsidR="00AB188E" w:rsidRPr="005C29C7" w:rsidRDefault="00AB188E" w:rsidP="005C29C7">
      <w:pPr>
        <w:pStyle w:val="NoSpacing"/>
        <w:numPr>
          <w:ilvl w:val="0"/>
          <w:numId w:val="4"/>
        </w:numPr>
        <w:jc w:val="both"/>
        <w:rPr>
          <w:rFonts w:ascii="Arial" w:hAnsi="Arial" w:cs="Arial"/>
          <w:sz w:val="22"/>
          <w:szCs w:val="22"/>
        </w:rPr>
      </w:pPr>
      <w:r w:rsidRPr="005C29C7">
        <w:rPr>
          <w:rFonts w:ascii="Arial" w:hAnsi="Arial" w:cs="Arial"/>
          <w:sz w:val="22"/>
          <w:szCs w:val="22"/>
        </w:rPr>
        <w:t>must conform to current EU legislation (CE marked as medical gloves for single use) and</w:t>
      </w:r>
    </w:p>
    <w:p w14:paraId="118296EE" w14:textId="77777777" w:rsidR="00AB188E" w:rsidRPr="005C29C7" w:rsidRDefault="00AB188E" w:rsidP="005C29C7">
      <w:pPr>
        <w:pStyle w:val="NoSpacing"/>
        <w:jc w:val="both"/>
        <w:rPr>
          <w:rFonts w:ascii="Arial" w:hAnsi="Arial" w:cs="Arial"/>
          <w:sz w:val="22"/>
          <w:szCs w:val="22"/>
        </w:rPr>
      </w:pPr>
    </w:p>
    <w:p w14:paraId="59E4E214" w14:textId="77777777" w:rsidR="00AB188E" w:rsidRPr="005C29C7" w:rsidRDefault="00AB188E" w:rsidP="005C29C7">
      <w:pPr>
        <w:pStyle w:val="NoSpacing"/>
        <w:numPr>
          <w:ilvl w:val="0"/>
          <w:numId w:val="4"/>
        </w:numPr>
        <w:jc w:val="both"/>
        <w:rPr>
          <w:rFonts w:ascii="Arial" w:hAnsi="Arial" w:cs="Arial"/>
          <w:sz w:val="22"/>
          <w:szCs w:val="22"/>
        </w:rPr>
      </w:pPr>
      <w:proofErr w:type="gramStart"/>
      <w:r w:rsidRPr="005C29C7">
        <w:rPr>
          <w:rFonts w:ascii="Arial" w:hAnsi="Arial" w:cs="Arial"/>
          <w:sz w:val="22"/>
          <w:szCs w:val="22"/>
        </w:rPr>
        <w:t>should</w:t>
      </w:r>
      <w:proofErr w:type="gramEnd"/>
      <w:r w:rsidRPr="005C29C7">
        <w:rPr>
          <w:rFonts w:ascii="Arial" w:hAnsi="Arial" w:cs="Arial"/>
          <w:sz w:val="22"/>
          <w:szCs w:val="22"/>
        </w:rPr>
        <w:t xml:space="preserve"> be appropriate for the task. </w:t>
      </w:r>
    </w:p>
    <w:p w14:paraId="3CC20D41" w14:textId="77777777" w:rsidR="00AB188E" w:rsidRPr="005C29C7" w:rsidRDefault="00AB188E" w:rsidP="005C29C7">
      <w:pPr>
        <w:pStyle w:val="NoSpacing"/>
        <w:jc w:val="both"/>
        <w:rPr>
          <w:rFonts w:ascii="Arial" w:hAnsi="Arial" w:cs="Arial"/>
          <w:sz w:val="22"/>
          <w:szCs w:val="22"/>
        </w:rPr>
      </w:pPr>
    </w:p>
    <w:p w14:paraId="7B835758"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 xml:space="preserve">Gloves must be worn for invasive procedures, contact with sterile sites and non-intact skin or mucous membranes, and all activities that have been assessed as carrying a risk of exposure to blood, body fluids, secretions or excretions, or to sharp or contaminated instruments. </w:t>
      </w:r>
    </w:p>
    <w:p w14:paraId="78BAB7E9" w14:textId="77777777" w:rsidR="00AB188E" w:rsidRPr="005C29C7" w:rsidRDefault="00AB188E" w:rsidP="005C29C7">
      <w:pPr>
        <w:pStyle w:val="NoSpacing"/>
        <w:jc w:val="both"/>
        <w:rPr>
          <w:rFonts w:ascii="Arial" w:hAnsi="Arial" w:cs="Arial"/>
          <w:sz w:val="22"/>
          <w:szCs w:val="22"/>
        </w:rPr>
      </w:pPr>
    </w:p>
    <w:p w14:paraId="2E2E6A0B"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 xml:space="preserve">Gloves must be worn as single-use items. They must be put on immediately before an episode of patient contact or treatment and removed as soon as the activity is completed. Gloves must be changed between caring for different patients, and between different care or treatment activities for the same patient. </w:t>
      </w:r>
    </w:p>
    <w:p w14:paraId="45A70056" w14:textId="77777777" w:rsidR="00AB188E" w:rsidRPr="005C29C7" w:rsidRDefault="00AB188E" w:rsidP="005C29C7">
      <w:pPr>
        <w:pStyle w:val="NoSpacing"/>
        <w:jc w:val="both"/>
        <w:rPr>
          <w:rFonts w:ascii="Arial" w:hAnsi="Arial" w:cs="Arial"/>
          <w:sz w:val="22"/>
          <w:szCs w:val="22"/>
        </w:rPr>
      </w:pPr>
    </w:p>
    <w:p w14:paraId="32C4C300"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Ensure that gloves used for direct patient care that have been exposed to body fluids are disposed of correctly.</w:t>
      </w:r>
    </w:p>
    <w:p w14:paraId="4179B616" w14:textId="77777777" w:rsidR="00AB188E" w:rsidRPr="005C29C7" w:rsidRDefault="00AB188E" w:rsidP="005C29C7">
      <w:pPr>
        <w:pStyle w:val="NoSpacing"/>
        <w:jc w:val="both"/>
        <w:rPr>
          <w:rFonts w:ascii="Arial" w:hAnsi="Arial" w:cs="Arial"/>
          <w:sz w:val="22"/>
          <w:szCs w:val="22"/>
        </w:rPr>
      </w:pPr>
    </w:p>
    <w:p w14:paraId="754B30B9"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When delivering direct patient care:</w:t>
      </w:r>
    </w:p>
    <w:p w14:paraId="60991507" w14:textId="77777777" w:rsidR="00AB188E" w:rsidRPr="005C29C7" w:rsidRDefault="00AB188E" w:rsidP="005C29C7">
      <w:pPr>
        <w:pStyle w:val="NoSpacing"/>
        <w:jc w:val="both"/>
        <w:rPr>
          <w:rFonts w:ascii="Arial" w:hAnsi="Arial" w:cs="Arial"/>
          <w:sz w:val="22"/>
          <w:szCs w:val="22"/>
        </w:rPr>
      </w:pPr>
    </w:p>
    <w:p w14:paraId="6BC89611" w14:textId="77777777" w:rsidR="00AB188E" w:rsidRPr="005C29C7" w:rsidRDefault="00AB188E" w:rsidP="005C29C7">
      <w:pPr>
        <w:pStyle w:val="NoSpacing"/>
        <w:numPr>
          <w:ilvl w:val="0"/>
          <w:numId w:val="5"/>
        </w:numPr>
        <w:jc w:val="both"/>
        <w:rPr>
          <w:rFonts w:ascii="Arial" w:hAnsi="Arial" w:cs="Arial"/>
          <w:sz w:val="22"/>
          <w:szCs w:val="22"/>
        </w:rPr>
      </w:pPr>
      <w:r w:rsidRPr="005C29C7">
        <w:rPr>
          <w:rFonts w:ascii="Arial" w:hAnsi="Arial" w:cs="Arial"/>
          <w:sz w:val="22"/>
          <w:szCs w:val="22"/>
        </w:rPr>
        <w:t>wear a disposable plastic apron if there is a risk that clothing may be exposed to blood, body fluids, secretions or excretions or</w:t>
      </w:r>
    </w:p>
    <w:p w14:paraId="0931F2EE" w14:textId="77777777" w:rsidR="00AB188E" w:rsidRPr="005C29C7" w:rsidRDefault="00AB188E" w:rsidP="005C29C7">
      <w:pPr>
        <w:pStyle w:val="NoSpacing"/>
        <w:jc w:val="both"/>
        <w:rPr>
          <w:rFonts w:ascii="Arial" w:hAnsi="Arial" w:cs="Arial"/>
          <w:sz w:val="22"/>
          <w:szCs w:val="22"/>
        </w:rPr>
      </w:pPr>
    </w:p>
    <w:p w14:paraId="5C41458A" w14:textId="77777777" w:rsidR="00AB188E" w:rsidRPr="005C29C7" w:rsidRDefault="00AB188E" w:rsidP="005C29C7">
      <w:pPr>
        <w:pStyle w:val="NoSpacing"/>
        <w:numPr>
          <w:ilvl w:val="0"/>
          <w:numId w:val="5"/>
        </w:numPr>
        <w:jc w:val="both"/>
        <w:rPr>
          <w:rFonts w:ascii="Arial" w:hAnsi="Arial" w:cs="Arial"/>
          <w:sz w:val="22"/>
          <w:szCs w:val="22"/>
        </w:rPr>
      </w:pPr>
      <w:proofErr w:type="gramStart"/>
      <w:r w:rsidRPr="005C29C7">
        <w:rPr>
          <w:rFonts w:ascii="Arial" w:hAnsi="Arial" w:cs="Arial"/>
          <w:sz w:val="22"/>
          <w:szCs w:val="22"/>
        </w:rPr>
        <w:t>wear</w:t>
      </w:r>
      <w:proofErr w:type="gramEnd"/>
      <w:r w:rsidRPr="005C29C7">
        <w:rPr>
          <w:rFonts w:ascii="Arial" w:hAnsi="Arial" w:cs="Arial"/>
          <w:sz w:val="22"/>
          <w:szCs w:val="22"/>
        </w:rPr>
        <w:t xml:space="preserve"> a long-sleeved fluid-repellent gown if there is a risk of extensive splashing of blood, body fluids, secretions or excretions onto skin or clothing. </w:t>
      </w:r>
    </w:p>
    <w:p w14:paraId="4F1597FF" w14:textId="77777777" w:rsidR="00AB188E" w:rsidRPr="005C29C7" w:rsidRDefault="00AB188E" w:rsidP="005C29C7">
      <w:pPr>
        <w:pStyle w:val="NoSpacing"/>
        <w:jc w:val="both"/>
        <w:rPr>
          <w:rFonts w:ascii="Arial" w:hAnsi="Arial" w:cs="Arial"/>
          <w:sz w:val="22"/>
          <w:szCs w:val="22"/>
        </w:rPr>
      </w:pPr>
    </w:p>
    <w:p w14:paraId="0A74FBD0" w14:textId="77777777" w:rsidR="00AB188E" w:rsidRPr="005C29C7" w:rsidRDefault="00AB188E" w:rsidP="005C29C7">
      <w:pPr>
        <w:pStyle w:val="NoSpacing"/>
        <w:jc w:val="both"/>
        <w:rPr>
          <w:rFonts w:ascii="Arial" w:hAnsi="Arial" w:cs="Arial"/>
          <w:sz w:val="22"/>
          <w:szCs w:val="22"/>
        </w:rPr>
      </w:pPr>
      <w:r w:rsidRPr="005C29C7">
        <w:rPr>
          <w:rFonts w:ascii="Arial" w:hAnsi="Arial" w:cs="Arial"/>
          <w:sz w:val="22"/>
          <w:szCs w:val="22"/>
        </w:rPr>
        <w:t>When using disposable plastic aprons or gowns:</w:t>
      </w:r>
    </w:p>
    <w:p w14:paraId="44ED1CCD" w14:textId="77777777" w:rsidR="00AB188E" w:rsidRPr="005C29C7" w:rsidRDefault="00AB188E" w:rsidP="005C29C7">
      <w:pPr>
        <w:pStyle w:val="NoSpacing"/>
        <w:jc w:val="both"/>
        <w:rPr>
          <w:rFonts w:ascii="Arial" w:hAnsi="Arial" w:cs="Arial"/>
          <w:sz w:val="22"/>
          <w:szCs w:val="22"/>
        </w:rPr>
      </w:pPr>
    </w:p>
    <w:p w14:paraId="5776ADD4" w14:textId="77777777" w:rsidR="00AB188E" w:rsidRPr="005C29C7" w:rsidRDefault="00AB188E" w:rsidP="005C29C7">
      <w:pPr>
        <w:pStyle w:val="NoSpacing"/>
        <w:numPr>
          <w:ilvl w:val="0"/>
          <w:numId w:val="6"/>
        </w:numPr>
        <w:jc w:val="both"/>
        <w:rPr>
          <w:rFonts w:ascii="Arial" w:hAnsi="Arial" w:cs="Arial"/>
          <w:sz w:val="22"/>
          <w:szCs w:val="22"/>
        </w:rPr>
      </w:pPr>
      <w:r w:rsidRPr="005C29C7">
        <w:rPr>
          <w:rFonts w:ascii="Arial" w:hAnsi="Arial" w:cs="Arial"/>
          <w:sz w:val="22"/>
          <w:szCs w:val="22"/>
        </w:rPr>
        <w:t>use them as single-use items, for one procedure or one episode of direct patient care and</w:t>
      </w:r>
    </w:p>
    <w:p w14:paraId="7EF7712F" w14:textId="77777777" w:rsidR="00AB188E" w:rsidRPr="005C29C7" w:rsidRDefault="00AB188E" w:rsidP="005C29C7">
      <w:pPr>
        <w:pStyle w:val="NoSpacing"/>
        <w:jc w:val="both"/>
        <w:rPr>
          <w:rFonts w:ascii="Arial" w:hAnsi="Arial" w:cs="Arial"/>
          <w:sz w:val="22"/>
          <w:szCs w:val="22"/>
        </w:rPr>
      </w:pPr>
    </w:p>
    <w:p w14:paraId="75BE09BD" w14:textId="77777777" w:rsidR="00AB188E" w:rsidRPr="005C29C7" w:rsidRDefault="00AB188E" w:rsidP="005C29C7">
      <w:pPr>
        <w:pStyle w:val="NoSpacing"/>
        <w:numPr>
          <w:ilvl w:val="0"/>
          <w:numId w:val="6"/>
        </w:numPr>
        <w:jc w:val="both"/>
        <w:rPr>
          <w:rFonts w:ascii="Arial" w:hAnsi="Arial" w:cs="Arial"/>
          <w:sz w:val="22"/>
          <w:szCs w:val="22"/>
        </w:rPr>
      </w:pPr>
      <w:r w:rsidRPr="005C29C7">
        <w:rPr>
          <w:rFonts w:ascii="Arial" w:hAnsi="Arial" w:cs="Arial"/>
          <w:sz w:val="22"/>
          <w:szCs w:val="22"/>
        </w:rPr>
        <w:t>ensure they are disposed of correctly</w:t>
      </w:r>
    </w:p>
    <w:p w14:paraId="168886A2" w14:textId="77777777" w:rsidR="00AB188E" w:rsidRPr="005C29C7" w:rsidRDefault="00AB188E" w:rsidP="005C29C7">
      <w:pPr>
        <w:pStyle w:val="NoSpacing"/>
        <w:jc w:val="both"/>
        <w:rPr>
          <w:rFonts w:ascii="Arial" w:hAnsi="Arial" w:cs="Arial"/>
          <w:sz w:val="22"/>
          <w:szCs w:val="22"/>
        </w:rPr>
      </w:pPr>
    </w:p>
    <w:p w14:paraId="0EA1A8C8" w14:textId="77777777" w:rsidR="00AB188E" w:rsidRPr="00AB188E" w:rsidRDefault="00AB188E" w:rsidP="005C29C7">
      <w:pPr>
        <w:pStyle w:val="NoSpacing"/>
        <w:jc w:val="both"/>
        <w:rPr>
          <w:rFonts w:ascii="Arial" w:hAnsi="Arial" w:cs="Arial"/>
        </w:rPr>
      </w:pPr>
      <w:r w:rsidRPr="005C29C7">
        <w:rPr>
          <w:rFonts w:ascii="Arial" w:hAnsi="Arial" w:cs="Arial"/>
          <w:sz w:val="22"/>
          <w:szCs w:val="22"/>
        </w:rPr>
        <w:t>Face masks and eye protection must be worn where there is a risk of blood, body fluids, secretions or excretions splas</w:t>
      </w:r>
      <w:r w:rsidRPr="005C29C7">
        <w:rPr>
          <w:rFonts w:ascii="Arial" w:hAnsi="Arial" w:cs="Arial"/>
          <w:sz w:val="22"/>
        </w:rPr>
        <w:t xml:space="preserve">hing into the face and eyes. </w:t>
      </w:r>
    </w:p>
    <w:sectPr w:rsidR="00AB188E" w:rsidRPr="00AB188E" w:rsidSect="005C29C7">
      <w:headerReference w:type="default" r:id="rId8"/>
      <w:pgSz w:w="11900" w:h="16840"/>
      <w:pgMar w:top="1134" w:right="1797" w:bottom="1134" w:left="1134" w:header="426" w:footer="1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9795B" w14:textId="77777777" w:rsidR="005C29C7" w:rsidRDefault="005C29C7" w:rsidP="005C29C7">
      <w:r>
        <w:separator/>
      </w:r>
    </w:p>
  </w:endnote>
  <w:endnote w:type="continuationSeparator" w:id="0">
    <w:p w14:paraId="4DF8D8F7" w14:textId="77777777" w:rsidR="005C29C7" w:rsidRDefault="005C29C7" w:rsidP="005C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470E7" w14:textId="77777777" w:rsidR="005C29C7" w:rsidRDefault="005C29C7" w:rsidP="005C29C7">
      <w:r>
        <w:separator/>
      </w:r>
    </w:p>
  </w:footnote>
  <w:footnote w:type="continuationSeparator" w:id="0">
    <w:p w14:paraId="60501A12" w14:textId="77777777" w:rsidR="005C29C7" w:rsidRDefault="005C29C7" w:rsidP="005C2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5238" w14:textId="02ACB496" w:rsidR="005C29C7" w:rsidRDefault="005C29C7">
    <w:pPr>
      <w:pStyle w:val="Header"/>
    </w:pPr>
    <w:r>
      <w:rPr>
        <w:noProof/>
        <w:lang w:val="en-US"/>
      </w:rPr>
      <w:drawing>
        <wp:inline distT="0" distB="0" distL="0" distR="0" wp14:anchorId="36987DAA" wp14:editId="1319ABD1">
          <wp:extent cx="23145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11442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2D8"/>
    <w:multiLevelType w:val="hybridMultilevel"/>
    <w:tmpl w:val="A1E0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10050"/>
    <w:multiLevelType w:val="hybridMultilevel"/>
    <w:tmpl w:val="58F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F571A"/>
    <w:multiLevelType w:val="hybridMultilevel"/>
    <w:tmpl w:val="A42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91274"/>
    <w:multiLevelType w:val="hybridMultilevel"/>
    <w:tmpl w:val="4728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A5314"/>
    <w:multiLevelType w:val="hybridMultilevel"/>
    <w:tmpl w:val="E92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25100"/>
    <w:multiLevelType w:val="hybridMultilevel"/>
    <w:tmpl w:val="7A16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43"/>
    <w:rsid w:val="00166ACE"/>
    <w:rsid w:val="005C29C7"/>
    <w:rsid w:val="007A4169"/>
    <w:rsid w:val="00AB188E"/>
    <w:rsid w:val="00C540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5A3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88E"/>
  </w:style>
  <w:style w:type="paragraph" w:styleId="Header">
    <w:name w:val="header"/>
    <w:basedOn w:val="Normal"/>
    <w:link w:val="HeaderChar"/>
    <w:uiPriority w:val="99"/>
    <w:unhideWhenUsed/>
    <w:rsid w:val="005C29C7"/>
    <w:pPr>
      <w:tabs>
        <w:tab w:val="center" w:pos="4513"/>
        <w:tab w:val="right" w:pos="9026"/>
      </w:tabs>
    </w:pPr>
  </w:style>
  <w:style w:type="character" w:customStyle="1" w:styleId="HeaderChar">
    <w:name w:val="Header Char"/>
    <w:basedOn w:val="DefaultParagraphFont"/>
    <w:link w:val="Header"/>
    <w:uiPriority w:val="99"/>
    <w:rsid w:val="005C29C7"/>
  </w:style>
  <w:style w:type="paragraph" w:styleId="Footer">
    <w:name w:val="footer"/>
    <w:basedOn w:val="Normal"/>
    <w:link w:val="FooterChar"/>
    <w:uiPriority w:val="99"/>
    <w:unhideWhenUsed/>
    <w:rsid w:val="005C29C7"/>
    <w:pPr>
      <w:tabs>
        <w:tab w:val="center" w:pos="4513"/>
        <w:tab w:val="right" w:pos="9026"/>
      </w:tabs>
    </w:pPr>
  </w:style>
  <w:style w:type="character" w:customStyle="1" w:styleId="FooterChar">
    <w:name w:val="Footer Char"/>
    <w:basedOn w:val="DefaultParagraphFont"/>
    <w:link w:val="Footer"/>
    <w:uiPriority w:val="99"/>
    <w:rsid w:val="005C29C7"/>
  </w:style>
  <w:style w:type="paragraph" w:styleId="BalloonText">
    <w:name w:val="Balloon Text"/>
    <w:basedOn w:val="Normal"/>
    <w:link w:val="BalloonTextChar"/>
    <w:uiPriority w:val="99"/>
    <w:semiHidden/>
    <w:unhideWhenUsed/>
    <w:rsid w:val="005C29C7"/>
    <w:rPr>
      <w:rFonts w:ascii="Tahoma" w:hAnsi="Tahoma" w:cs="Tahoma"/>
      <w:sz w:val="16"/>
      <w:szCs w:val="16"/>
    </w:rPr>
  </w:style>
  <w:style w:type="character" w:customStyle="1" w:styleId="BalloonTextChar">
    <w:name w:val="Balloon Text Char"/>
    <w:basedOn w:val="DefaultParagraphFont"/>
    <w:link w:val="BalloonText"/>
    <w:uiPriority w:val="99"/>
    <w:semiHidden/>
    <w:rsid w:val="005C29C7"/>
    <w:rPr>
      <w:rFonts w:ascii="Tahoma" w:hAnsi="Tahoma" w:cs="Tahoma"/>
      <w:sz w:val="16"/>
      <w:szCs w:val="16"/>
    </w:rPr>
  </w:style>
  <w:style w:type="table" w:styleId="TableGrid">
    <w:name w:val="Table Grid"/>
    <w:basedOn w:val="TableNormal"/>
    <w:uiPriority w:val="59"/>
    <w:rsid w:val="007A4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88E"/>
  </w:style>
  <w:style w:type="paragraph" w:styleId="Header">
    <w:name w:val="header"/>
    <w:basedOn w:val="Normal"/>
    <w:link w:val="HeaderChar"/>
    <w:uiPriority w:val="99"/>
    <w:unhideWhenUsed/>
    <w:rsid w:val="005C29C7"/>
    <w:pPr>
      <w:tabs>
        <w:tab w:val="center" w:pos="4513"/>
        <w:tab w:val="right" w:pos="9026"/>
      </w:tabs>
    </w:pPr>
  </w:style>
  <w:style w:type="character" w:customStyle="1" w:styleId="HeaderChar">
    <w:name w:val="Header Char"/>
    <w:basedOn w:val="DefaultParagraphFont"/>
    <w:link w:val="Header"/>
    <w:uiPriority w:val="99"/>
    <w:rsid w:val="005C29C7"/>
  </w:style>
  <w:style w:type="paragraph" w:styleId="Footer">
    <w:name w:val="footer"/>
    <w:basedOn w:val="Normal"/>
    <w:link w:val="FooterChar"/>
    <w:uiPriority w:val="99"/>
    <w:unhideWhenUsed/>
    <w:rsid w:val="005C29C7"/>
    <w:pPr>
      <w:tabs>
        <w:tab w:val="center" w:pos="4513"/>
        <w:tab w:val="right" w:pos="9026"/>
      </w:tabs>
    </w:pPr>
  </w:style>
  <w:style w:type="character" w:customStyle="1" w:styleId="FooterChar">
    <w:name w:val="Footer Char"/>
    <w:basedOn w:val="DefaultParagraphFont"/>
    <w:link w:val="Footer"/>
    <w:uiPriority w:val="99"/>
    <w:rsid w:val="005C29C7"/>
  </w:style>
  <w:style w:type="paragraph" w:styleId="BalloonText">
    <w:name w:val="Balloon Text"/>
    <w:basedOn w:val="Normal"/>
    <w:link w:val="BalloonTextChar"/>
    <w:uiPriority w:val="99"/>
    <w:semiHidden/>
    <w:unhideWhenUsed/>
    <w:rsid w:val="005C29C7"/>
    <w:rPr>
      <w:rFonts w:ascii="Tahoma" w:hAnsi="Tahoma" w:cs="Tahoma"/>
      <w:sz w:val="16"/>
      <w:szCs w:val="16"/>
    </w:rPr>
  </w:style>
  <w:style w:type="character" w:customStyle="1" w:styleId="BalloonTextChar">
    <w:name w:val="Balloon Text Char"/>
    <w:basedOn w:val="DefaultParagraphFont"/>
    <w:link w:val="BalloonText"/>
    <w:uiPriority w:val="99"/>
    <w:semiHidden/>
    <w:rsid w:val="005C29C7"/>
    <w:rPr>
      <w:rFonts w:ascii="Tahoma" w:hAnsi="Tahoma" w:cs="Tahoma"/>
      <w:sz w:val="16"/>
      <w:szCs w:val="16"/>
    </w:rPr>
  </w:style>
  <w:style w:type="table" w:styleId="TableGrid">
    <w:name w:val="Table Grid"/>
    <w:basedOn w:val="TableNormal"/>
    <w:uiPriority w:val="59"/>
    <w:rsid w:val="007A4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Bayley</dc:creator>
  <cp:lastModifiedBy>Joanna Bayley</cp:lastModifiedBy>
  <cp:revision>3</cp:revision>
  <dcterms:created xsi:type="dcterms:W3CDTF">2016-12-12T09:42:00Z</dcterms:created>
  <dcterms:modified xsi:type="dcterms:W3CDTF">2018-01-10T20:35:00Z</dcterms:modified>
</cp:coreProperties>
</file>